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ПОЯСНИТЕЛЬНАЯ ЗАПИСКА</w:t>
      </w:r>
    </w:p>
    <w:p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i/>
          <w:color w:val="000000"/>
          <w:sz w:val="24"/>
          <w:lang w:val="ru-RU"/>
        </w:rPr>
        <w:t>Планируемые результаты</w:t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>
      <w:pPr>
        <w:autoSpaceDE w:val="0"/>
        <w:autoSpaceDN w:val="0"/>
        <w:spacing w:before="70" w:after="0"/>
        <w:ind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обу​чения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>
      <w:pPr>
        <w:autoSpaceDE w:val="0"/>
        <w:autoSpaceDN w:val="0"/>
        <w:spacing w:before="166" w:after="0"/>
        <w:ind w:right="288" w:firstLine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Основными задачами ОРКСЭ являются:</w:t>
      </w:r>
    </w:p>
    <w:p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>
      <w:pPr>
        <w:rPr>
          <w:lang w:val="ru-RU"/>
        </w:rPr>
        <w:sectPr>
          <w:pgSz w:w="11900" w:h="16840"/>
          <w:pgMar w:top="298" w:right="650" w:bottom="45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(законных представителей);</w:t>
      </w:r>
    </w:p>
    <w:p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>
      <w:pPr>
        <w:rPr>
          <w:lang w:val="ru-RU"/>
        </w:rPr>
        <w:sectPr>
          <w:pgSz w:w="11900" w:h="16840"/>
          <w:pgMar w:top="286" w:right="724" w:bottom="1440" w:left="666" w:header="720" w:footer="720" w:gutter="0"/>
          <w:cols w:equalWidth="0" w:num="1">
            <w:col w:w="10510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Модуль «ОСНОВЫ РЕЛИГИОЗНЫХ КУЛЬТУР НАРОДОВ РОССИИ»</w:t>
      </w:r>
      <w:r>
        <w:rPr>
          <w:lang w:val="ru-RU"/>
        </w:rPr>
        <w:br w:type="textWrapping"/>
      </w: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ЛИЧНОСТНЫЕ РЕЗУЛЬТАТЫ</w:t>
      </w:r>
    </w:p>
    <w:p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формировать национальную и гражданскую самоидентичность, осознавать свою этническую и национальную принадлежность;</w:t>
      </w:r>
    </w:p>
    <w:p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осознавать право гражданина РФ исповедовать любую традиционную религию или не исповедовать никакой ре​лигии;</w:t>
      </w:r>
    </w:p>
    <w:p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оскорб​</w:t>
      </w:r>
      <w:r>
        <w:rPr>
          <w:rFonts w:ascii="DejaVu Serif" w:hAnsi="DejaVu Serif" w:eastAsia="DejaVu Serif"/>
          <w:color w:val="000000"/>
          <w:sz w:val="24"/>
          <w:lang w:val="ru-RU"/>
        </w:rPr>
        <w:t>‐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ляющих других людей;</w:t>
      </w:r>
    </w:p>
    <w:p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>
      <w:pPr>
        <w:rPr>
          <w:lang w:val="ru-RU"/>
        </w:rPr>
        <w:sectPr>
          <w:pgSz w:w="11900" w:h="16840"/>
          <w:pgMar w:top="298" w:right="650" w:bottom="402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Универсальные учебные действия</w:t>
      </w:r>
    </w:p>
    <w:p>
      <w:pPr>
        <w:autoSpaceDE w:val="0"/>
        <w:autoSpaceDN w:val="0"/>
        <w:spacing w:before="67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Познавательные УУД:</w:t>
      </w:r>
    </w:p>
    <w:p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Работа с информацией:</w:t>
      </w:r>
    </w:p>
    <w:p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находить дополнительную информацию к основному учебному материалу в разных</w:t>
      </w:r>
    </w:p>
    <w:p>
      <w:pPr>
        <w:rPr>
          <w:lang w:val="ru-RU"/>
        </w:rPr>
        <w:sectPr>
          <w:pgSz w:w="11900" w:h="16840"/>
          <w:pgMar w:top="286" w:right="694" w:bottom="438" w:left="846" w:header="720" w:footer="720" w:gutter="0"/>
          <w:cols w:equalWidth="0" w:num="1">
            <w:col w:w="10360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информационных источниках, в том числе в Интернете (в условиях контролируемого входа);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Коммуникативные УУД:</w:t>
      </w:r>
    </w:p>
    <w:p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Регулятивные УУД:</w:t>
      </w:r>
    </w:p>
    <w:p>
      <w:pPr>
        <w:autoSpaceDE w:val="0"/>
        <w:autoSpaceDN w:val="0"/>
        <w:spacing w:before="370" w:after="0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>
      <w:pPr>
        <w:autoSpaceDE w:val="0"/>
        <w:autoSpaceDN w:val="0"/>
        <w:spacing w:before="730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i/>
          <w:color w:val="000000"/>
          <w:sz w:val="24"/>
          <w:lang w:val="ru-RU"/>
        </w:rPr>
        <w:t>Совместная деятельность:</w:t>
      </w:r>
    </w:p>
    <w:p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>
      <w:pPr>
        <w:rPr>
          <w:lang w:val="ru-RU"/>
        </w:rPr>
        <w:sectPr>
          <w:pgSz w:w="11900" w:h="16840"/>
          <w:pgMar w:top="286" w:right="712" w:bottom="512" w:left="846" w:header="720" w:footer="720" w:gutter="0"/>
          <w:cols w:equalWidth="0" w:num="1">
            <w:col w:w="10342"/>
          </w:cols>
          <w:docGrid w:linePitch="360" w:charSpace="0"/>
        </w:sectPr>
      </w:pPr>
    </w:p>
    <w:p>
      <w:pPr>
        <w:autoSpaceDE w:val="0"/>
        <w:autoSpaceDN w:val="0"/>
        <w:spacing w:after="108" w:line="220" w:lineRule="exact"/>
        <w:rPr>
          <w:lang w:val="ru-RU"/>
        </w:rPr>
      </w:pPr>
    </w:p>
    <w:p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>
      <w:pPr>
        <w:autoSpaceDE w:val="0"/>
        <w:autoSpaceDN w:val="0"/>
        <w:spacing w:before="32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ПРЕДМЕТНЫЕ РЕЗУЛЬТАТЫ</w:t>
      </w:r>
    </w:p>
    <w:p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hAnsi="Times New Roman" w:eastAsia="Times New Roman"/>
          <w:color w:val="000000"/>
          <w:sz w:val="24"/>
          <w:lang w:val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>
      <w:pPr>
        <w:autoSpaceDE w:val="0"/>
        <w:autoSpaceDN w:val="0"/>
        <w:spacing w:before="238" w:after="0"/>
        <w:ind w:left="420" w:right="288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рассказывать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(священники, муллы, ламы, раввины), религиозных обрядах, ритуалах, обычаях (1—2 примера);</w:t>
      </w:r>
    </w:p>
    <w:p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>
      <w:pPr>
        <w:autoSpaceDE w:val="0"/>
        <w:autoSpaceDN w:val="0"/>
        <w:spacing w:before="238" w:after="0"/>
        <w:ind w:left="42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</w:p>
    <w:p>
      <w:pPr>
        <w:rPr>
          <w:lang w:val="ru-RU"/>
        </w:rPr>
        <w:sectPr>
          <w:pgSz w:w="11900" w:h="16840"/>
          <w:pgMar w:top="328" w:right="718" w:bottom="422" w:left="666" w:header="720" w:footer="720" w:gutter="0"/>
          <w:cols w:equalWidth="0" w:num="1">
            <w:col w:w="10516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значение в религиозной культуре;</w:t>
      </w:r>
    </w:p>
    <w:p>
      <w:pPr>
        <w:autoSpaceDE w:val="0"/>
        <w:autoSpaceDN w:val="0"/>
        <w:spacing w:before="238" w:after="0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рассказывать о художественной культуре традиционных религий народов России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>
      <w:pPr>
        <w:autoSpaceDE w:val="0"/>
        <w:autoSpaceDN w:val="0"/>
        <w:spacing w:before="238" w:after="0" w:line="271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>
      <w:pPr>
        <w:autoSpaceDE w:val="0"/>
        <w:autoSpaceDN w:val="0"/>
        <w:spacing w:before="240" w:after="0" w:line="262" w:lineRule="auto"/>
        <w:ind w:right="432"/>
        <w:jc w:val="center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>
      <w:pPr>
        <w:autoSpaceDE w:val="0"/>
        <w:autoSpaceDN w:val="0"/>
        <w:spacing w:before="238" w:after="0" w:line="281" w:lineRule="auto"/>
        <w:ind w:right="144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>
      <w:pPr>
        <w:rPr>
          <w:lang w:val="ru-RU"/>
        </w:rPr>
        <w:sectPr>
          <w:pgSz w:w="11900" w:h="16840"/>
          <w:pgMar w:top="286" w:right="692" w:bottom="1440" w:left="1086" w:header="720" w:footer="720" w:gutter="0"/>
          <w:cols w:equalWidth="0" w:num="1">
            <w:col w:w="10122"/>
          </w:cols>
          <w:docGrid w:linePitch="360" w:charSpace="0"/>
        </w:sectPr>
      </w:pPr>
    </w:p>
    <w:p>
      <w:pPr>
        <w:autoSpaceDE w:val="0"/>
        <w:autoSpaceDN w:val="0"/>
        <w:spacing w:after="64" w:line="220" w:lineRule="exact"/>
        <w:rPr>
          <w:lang w:val="ru-RU"/>
        </w:rPr>
      </w:pPr>
    </w:p>
    <w:p>
      <w:pPr>
        <w:autoSpaceDE w:val="0"/>
        <w:autoSpaceDN w:val="0"/>
        <w:spacing w:after="258" w:line="233" w:lineRule="auto"/>
      </w:pPr>
      <w:r>
        <w:rPr>
          <w:rFonts w:ascii="Times New Roman" w:hAnsi="Times New Roman" w:eastAsia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№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492"/>
              <w:jc w:val="both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5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Модуль 1.</w:t>
            </w:r>
            <w:r>
              <w:rPr>
                <w:rFonts w:ascii="Times New Roman" w:hAnsi="Times New Roman" w:eastAsia="Times New Roman"/>
                <w:b/>
                <w:color w:val="000000"/>
                <w:w w:val="97"/>
                <w:sz w:val="16"/>
                <w:lang w:val="ru-RU"/>
              </w:rPr>
              <w:t xml:space="preserve"> Основы религиозных культур народов России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Пользоваться условными обозначениями учебника;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Вести учебный, межкультурный диалог;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Оценивать результаты своей работы на уроке и во внеурочной деятельности;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духовных традиций народов России в жизни человека, семьи, общества;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Осознавать ценность дружеских отношений между людьми; Определять общее настроение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Основы гражданской идентичности;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своей этнической принадлежности в форме осознания "Я" как члена семьи;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представителя народа;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гражданина России;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чувства сопричастности и гордости за свою Родину;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народ и историю;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осознание ответственности человека за общее благополучие; 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80" w:after="0" w:line="372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www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uchportal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load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/271-1-0-93210?</w:t>
            </w:r>
          </w:p>
          <w:p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ysclid=l4gxr3klg128140329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Культура и религия.</w:t>
            </w:r>
          </w:p>
          <w:p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Возникновение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религий. Мировые религии и их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основатели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05.09.2022 30.09.2022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7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ритуал, материальная культура и духовная культура, пантеон, Завет, вера в Единого Бога,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иудаизм, христианство, ислам, буддизм;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религиях, распространённых на территории России; о взаимосвязи и взаимовлиянии культуры, истории и религии, о предпосылках возникновения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нравственных основах религий; о первых религиях, об истории возникновения иудаизма, христианства, ислама и буддизма; Работать с картой;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Сопоставлять особенности мировых и национальных религий; Определять религиозные основы отдельных явлений культуры; Выявлять в них общность и различие, приводить примеры; Проверять себя и самостоятельно оценивать свои достижения; Делать вывод;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что одно событие стало причиной другого события;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0" w:lineRule="auto"/>
              <w:ind w:left="72" w:right="374"/>
              <w:jc w:val="both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https://infourok.ru/prezentaciya-po-orkse-modul-osnovi-mirovih-religioznih-kultur-na-temu-kultura-i-religiya-kl-3352084.html</w:t>
            </w:r>
          </w:p>
          <w:p>
            <w:pPr>
              <w:autoSpaceDE w:val="0"/>
              <w:autoSpaceDN w:val="0"/>
              <w:spacing w:before="210" w:after="0" w:line="245" w:lineRule="auto"/>
              <w:ind w:left="72" w:right="100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https://nsportal.ru/nachalnaya-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shkola/raznoe/2013/02/18/kultura-i-religiya?</w:t>
            </w:r>
          </w:p>
          <w:p>
            <w:pPr>
              <w:autoSpaceDE w:val="0"/>
              <w:autoSpaceDN w:val="0"/>
              <w:spacing w:before="210" w:after="0" w:line="245" w:lineRule="auto"/>
              <w:ind w:left="72" w:right="86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https://uchitelya.com/orkse/62630-prezentaciya-vozniknovenie-religiy-4-klass.html</w:t>
            </w:r>
          </w:p>
          <w:p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videouroki.net › vozniknovieniie-rielighii-rielighii-mira-i-ikh-osnovatieli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2" w:right="640" w:bottom="988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Священные книги религий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03.10.2022 14.10.2022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Трипитака, Библия, Ветхий Завет, Новый Завет, Евангелие, Коран;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текста. Рассказывать о священных книгах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буддизма, иудаизма, христианства, ислама;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Определять сходство этических постулатов священных книг религий мира;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videouroki.net › tests › sviashchiennyie-knighi-rielighii-mira</w:t>
            </w:r>
          </w:p>
          <w:p>
            <w:pPr>
              <w:autoSpaceDE w:val="0"/>
              <w:autoSpaceDN w:val="0"/>
              <w:spacing w:before="212" w:after="0" w:line="247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https://nsportal.ru/nachalnaya-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shkola/orkse/2019/03/28/prezentatsiya-k-uroku-orkse-svyashchennye-knigi-religiy-mira?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Хранители предания в религиях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жрец, раввин, епископ, священник, имам, лама;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том, когда появились хранители предания; кто такие жрецы; какую роль в иудаизме играют раввины; об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иерархии христианской церкви; об организации мусульманской общины; о буддистской сангхе и ламах;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334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https://videouroki.net/tests/orkse.html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https://infourok.ru/prezentaciya-k-uroku-orkse-hraniteli-predaniya-v-religiyah-mira-2116215.html?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Добро и зло. Понятие греха, раскаяния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воздаяния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добро, зло, грех, раскаяние, воздаяние — в контексте религиозных традиций мира;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появления зла и возможностях его преодоления в контексте традиций буддизма, христианства, ислама и иудаизма;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Соотносить понятия добра и зла с личным опытом, опытом других людей;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35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uchitelya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com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orkse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/33651-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prezentaciya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dobro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zlo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ponyatie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greha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raskayaniya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vozdayaniya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nsportal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nachalnaya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shkola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raznoe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/2012/11/11/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omrk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dobro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zlo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Человек в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религиозных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традициях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21.11.2022 02.12.2022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молитва, таинство, намаз, мантра; 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Приводить примеры религиозного поведения людей из личного опыта и опыта других людей, из литературных источников; Выражать позитивное ценностное отношение к поведению религиозных людей;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Электронное приложение к учебнику</w:t>
            </w:r>
          </w:p>
          <w:p>
            <w:pPr>
              <w:autoSpaceDE w:val="0"/>
              <w:autoSpaceDN w:val="0"/>
              <w:spacing w:before="212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nsportal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nachalnaya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shkola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orkse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/2019/12/15/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chelovek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religioznyh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traditsiyah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mira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Священные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сооружения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05.12.2022 16.12.2022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синагога, церковь, мечеть, ступа, пагода;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назначении и устройстве синагоги, христианской церкви, мечети, ступы и пагоды;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Осознавать при нахождении в священных сооружениях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необходимость соблюдения правил поведения, принятых в соответствующей религиозной общине;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33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infourok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prezentaciya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uroku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orkse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klasse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svyaschennie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sooruzheniya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-3428555.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</w:tbl>
    <w:p>
      <w:pPr>
        <w:autoSpaceDE w:val="0"/>
        <w:autoSpaceDN w:val="0"/>
        <w:spacing w:after="0" w:line="14" w:lineRule="exact"/>
        <w:rPr>
          <w:lang w:val="ru-RU"/>
        </w:rPr>
      </w:pPr>
    </w:p>
    <w:p>
      <w:pPr>
        <w:rPr>
          <w:lang w:val="ru-RU"/>
        </w:rPr>
        <w:sectPr>
          <w:pgSz w:w="16840" w:h="11900"/>
          <w:pgMar w:top="284" w:right="640" w:bottom="922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Искусство в религиозной культуре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19.12.2022 30.12.2022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роль искусства в религиозных культурах;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общих особенностях искусства в христианстве, исламе, иудаизме, буддизме;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Устанавливать взаимосвязь особенностей религиозного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искусства с традициями веры;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Использовать знания, полученные на уроках по литературному чтению и окружающему миру, для осмысления взаимосвязи светского и религиозного искусства;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33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infourok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prezentaciya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orkse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na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temuiskusstvo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religioznoy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kulture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-2366920.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Творческие работы учащихся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16.01.2023 27.01.2023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Иметь представление о материале, изученном на уроках модуля«Основы религиозных культур народов России», о содержании учебного проекта и способах его реализации;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Защита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проектов;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История религий в России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30.01.2023 10.02.2023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православие в истории России, какую роль в истории России сыграли люди, исповедовавшие ислам, буддизм, иудаизм, католическую и протестантскую веру;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Работать в группе и представлять результаты коллективной работы;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иллюстрациями;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Составлять небольшой текст-рассуждение на заданную тему;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334" w:lineRule="auto"/>
              <w:ind w:left="72" w:right="288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uchitelya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com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orkse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/96549-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prezentaciya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aistriya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religiy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v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rossii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-4-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klass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Религиозные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ритуалы. Обычаи и обряды.</w:t>
            </w:r>
          </w:p>
          <w:p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Паломничества и святыни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13.02.2023 10.03.2023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понятия «обряды», паломничество,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реликвии, мощи;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иудаизме; 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паломничестве в христианстве, исламе, иудаизме, буддизме; 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Осознавать: важность толерантного отношения к обычаям и обрядам различных религиозных культур; этический смысл паломничеств и святынь в религиозных традициях;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https://uchitelya.com/nachalnaya-shkola/72799-prezentaciya-religioznye-ritualy-obychai-i-obryady-4-klass.html</w:t>
            </w:r>
          </w:p>
          <w:p>
            <w:pPr>
              <w:autoSpaceDE w:val="0"/>
              <w:autoSpaceDN w:val="0"/>
              <w:spacing w:before="212" w:after="0" w:line="245" w:lineRule="auto"/>
              <w:ind w:left="72" w:right="86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https://infourok.ru/urok-i-prezentaciya-po-orkse-palomnichestva-i-svyatini-3782777.html?</w:t>
            </w:r>
          </w:p>
          <w:p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874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Праздники и календари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13.03.2023 24.03.2023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паломничество, реликвии, мощи; Рассказывать о паломничестве в христианстве, исламе, иудаизме, буддизме;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иллюстрациями;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главных праздниках иудеев, христиан,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мусульман, буддистов;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372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infourok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mid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=44599&amp; электронное приложение к учебнику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Религия и мораль.</w:t>
            </w:r>
          </w:p>
          <w:p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Нравственные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заповеди в религиях мира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03.04.2023 14.04.2023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нравственных заповедях иудаизма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христианства, о нравственном учении ислама, о буддийском учении, о поведении человека;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Развивать ценностное отношение к собственным поступкам; Использовать знания, полученные на уроках по литературному чтению и окружающему миру, для осмысления нравственного содержания религий;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https://uchitelya.com/nachalnaya-shkola/71775-prezentaciya-religiya-i-moral-nravstvennye-zapovedi-v-religiyah-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mira.html</w:t>
            </w:r>
          </w:p>
          <w:p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Милосердие, забота о слабых,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взаимопомощь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Объяснять нравственный смысл милостыни;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традициях милосердия в иудаизме, христианстве, исламе и буддизме, о том, как разные религии учат состраданию, милосердию и помощи людям;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Понимать необходимость проявления милосердия в собственном поведении;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372" w:lineRule="auto"/>
              <w:ind w:left="72" w:right="86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infourok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ru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material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html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mid</w:t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=45749&amp; электронное приложение к учебнику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Семья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 том, как традиционные религии России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относятся к семье;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необходимость ответственного отношения к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семейным ценностям;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 xml:space="preserve">Долг, свобода, 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ответственность, труд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долг, свобода, ответственность, труд — в контексте традиционных религий;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Использовать личный опыт, опыт других людей, знания,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полученные на уроках по литературному чтению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окружающему миру, для осмысления ценности долга,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ответственности, труда в светской и религиозных традициях; 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 Тестирование;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https://rutube.ru/video/97047be2020daaf900cfd88dfdc86b32/</w:t>
            </w:r>
          </w:p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562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66" w:line="220" w:lineRule="exact"/>
      </w:pPr>
    </w:p>
    <w:tbl>
      <w:tblPr>
        <w:tblStyle w:val="1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>
        <w:trPr>
          <w:trHeight w:val="2126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Любовь и уважение к Отечеству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Рассказывать об исторических этапах становления духовных традиций в России;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Объяснять значение духовных традиций народов России,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важность их изучения и сохранения;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Сопоставлять понятия «духовная традиция», «патриотизм»,«Отечество», «служение»;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Размышлять о духовном мире человека, о культурных традициях и их значении в жизни человека, семьи, общества;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https://nsportal.ru/nachalnaya-</w:t>
            </w:r>
            <w: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shkola/orkse/2015/04/19/lyubov-i-uvazhenie-k-otechestvu?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Обобщающий урок. Подведение итогов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>
        <w:trPr>
          <w:trHeight w:val="520" w:hRule="exact"/>
        </w:trPr>
        <w:tc>
          <w:tcPr>
            <w:tcW w:w="2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hAnsi="Times New Roman" w:eastAsia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after="0" w:line="14" w:lineRule="exact"/>
      </w:pPr>
    </w:p>
    <w:p>
      <w:pPr>
        <w:sectPr>
          <w:pgSz w:w="16840" w:h="11900"/>
          <w:pgMar w:top="284" w:right="640" w:bottom="1440" w:left="666" w:header="720" w:footer="720" w:gutter="0"/>
          <w:cols w:equalWidth="0" w:num="1">
            <w:col w:w="15534"/>
          </w:cols>
          <w:docGrid w:linePitch="360" w:charSpace="0"/>
        </w:sectPr>
      </w:pPr>
    </w:p>
    <w:p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>
      <w:pPr>
        <w:autoSpaceDE w:val="0"/>
        <w:autoSpaceDN w:val="0"/>
        <w:spacing w:before="346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Основы религиозных культур и светской этики. Основы мировых религиозных культур. 4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класс/Беглов А.Л., Саплина Е.В., Токарева Е.С. и другие, Акционерное общество «Издательство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«Просвещение»;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pStyle w:val="46"/>
        <w:numPr>
          <w:ilvl w:val="0"/>
          <w:numId w:val="7"/>
        </w:num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"Мифы народов мира» Н.И. Девятайкина «Феникс» Ростов-на-Дону «Цитадель-трейд» Москва 2006.</w:t>
      </w:r>
    </w:p>
    <w:p>
      <w:pPr>
        <w:pStyle w:val="46"/>
        <w:numPr>
          <w:ilvl w:val="0"/>
          <w:numId w:val="7"/>
        </w:num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«Традиционная народная культура – педагогические и досуговые технологии» Учебное пособие Р.Г. Салахутдинов Казань 2005.</w:t>
      </w:r>
    </w:p>
    <w:p>
      <w:pPr>
        <w:pStyle w:val="46"/>
        <w:numPr>
          <w:ilvl w:val="0"/>
          <w:numId w:val="7"/>
        </w:num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«Проверь свои знания» энциклопедия для детей Н.Л. Вадченко ИКФ «Сталкер» 1997 (5 том,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Буддизм).</w:t>
      </w:r>
    </w:p>
    <w:p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  <w:lang w:val="ru-RU"/>
        </w:rPr>
        <w:t>Электронное приложение к учебнику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www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uchportal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load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/271-1-0-93210?</w:t>
      </w:r>
      <w:r>
        <w:rPr>
          <w:rFonts w:ascii="Times New Roman" w:hAnsi="Times New Roman" w:eastAsia="Times New Roman"/>
          <w:color w:val="000000"/>
          <w:sz w:val="24"/>
        </w:rPr>
        <w:t>ysclid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=</w:t>
      </w:r>
      <w:r>
        <w:rPr>
          <w:rFonts w:ascii="Times New Roman" w:hAnsi="Times New Roman" w:eastAsia="Times New Roman"/>
          <w:color w:val="000000"/>
          <w:sz w:val="24"/>
        </w:rPr>
        <w:t>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4</w:t>
      </w:r>
      <w:r>
        <w:rPr>
          <w:rFonts w:ascii="Times New Roman" w:hAnsi="Times New Roman" w:eastAsia="Times New Roman"/>
          <w:color w:val="000000"/>
          <w:sz w:val="24"/>
        </w:rPr>
        <w:t>gxr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3</w:t>
      </w:r>
      <w:r>
        <w:rPr>
          <w:rFonts w:ascii="Times New Roman" w:hAnsi="Times New Roman" w:eastAsia="Times New Roman"/>
          <w:color w:val="000000"/>
          <w:sz w:val="24"/>
        </w:rPr>
        <w:t>klg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128140329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nsportal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nachalnaya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shkola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raznoe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/2013/02/18/</w:t>
      </w:r>
      <w:r>
        <w:rPr>
          <w:rFonts w:ascii="Times New Roman" w:hAnsi="Times New Roman" w:eastAsia="Times New Roman"/>
          <w:color w:val="000000"/>
          <w:sz w:val="24"/>
        </w:rPr>
        <w:t>kultura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religiya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nsportal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nachalnaya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shkola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/2019/03/28/</w:t>
      </w:r>
      <w:r>
        <w:rPr>
          <w:rFonts w:ascii="Times New Roman" w:hAnsi="Times New Roman" w:eastAsia="Times New Roman"/>
          <w:color w:val="000000"/>
          <w:sz w:val="24"/>
        </w:rPr>
        <w:t>prezentatsiya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uroku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svyashchennye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knigi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</w:p>
    <w:p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religiy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mira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uchitelya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com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/33651-</w:t>
      </w:r>
      <w:r>
        <w:rPr>
          <w:rFonts w:ascii="Times New Roman" w:hAnsi="Times New Roman" w:eastAsia="Times New Roman"/>
          <w:color w:val="000000"/>
          <w:sz w:val="24"/>
        </w:rPr>
        <w:t>prezentaciya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dobro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zlo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ponyatie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greha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raskayaniya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vozdayaniya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html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nsportal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nachalnaya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shkola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raznoe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/2012/11/11/</w:t>
      </w:r>
      <w:r>
        <w:rPr>
          <w:rFonts w:ascii="Times New Roman" w:hAnsi="Times New Roman" w:eastAsia="Times New Roman"/>
          <w:color w:val="000000"/>
          <w:sz w:val="24"/>
        </w:rPr>
        <w:t>omrk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dobro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zlo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nsportal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nachalnaya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shkola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/2019/12/15/</w:t>
      </w:r>
      <w:r>
        <w:rPr>
          <w:rFonts w:ascii="Times New Roman" w:hAnsi="Times New Roman" w:eastAsia="Times New Roman"/>
          <w:color w:val="000000"/>
          <w:sz w:val="24"/>
        </w:rPr>
        <w:t>chelovek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religioznyh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traditsiyah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mira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infourok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prezentaciya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uroku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klasse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svyaschennie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sooruzheniya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-3428555.</w:t>
      </w:r>
      <w:r>
        <w:rPr>
          <w:rFonts w:ascii="Times New Roman" w:hAnsi="Times New Roman" w:eastAsia="Times New Roman"/>
          <w:color w:val="000000"/>
          <w:sz w:val="24"/>
        </w:rPr>
        <w:t>html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infourok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prezentaciya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po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na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temuiskusstvo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religioznoy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kulture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-2366920.</w:t>
      </w:r>
      <w:r>
        <w:rPr>
          <w:rFonts w:ascii="Times New Roman" w:hAnsi="Times New Roman" w:eastAsia="Times New Roman"/>
          <w:color w:val="000000"/>
          <w:sz w:val="24"/>
        </w:rPr>
        <w:t>html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uchitelya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com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/96549-</w:t>
      </w:r>
      <w:r>
        <w:rPr>
          <w:rFonts w:ascii="Times New Roman" w:hAnsi="Times New Roman" w:eastAsia="Times New Roman"/>
          <w:color w:val="000000"/>
          <w:sz w:val="24"/>
        </w:rPr>
        <w:t>prezentaciya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aistriya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religiy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rossii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-4-</w:t>
      </w:r>
      <w:r>
        <w:rPr>
          <w:rFonts w:ascii="Times New Roman" w:hAnsi="Times New Roman" w:eastAsia="Times New Roman"/>
          <w:color w:val="000000"/>
          <w:sz w:val="24"/>
        </w:rPr>
        <w:t>klass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html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infourok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material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html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  <w:r>
        <w:rPr>
          <w:rFonts w:ascii="Times New Roman" w:hAnsi="Times New Roman" w:eastAsia="Times New Roman"/>
          <w:color w:val="000000"/>
          <w:sz w:val="24"/>
        </w:rPr>
        <w:t>mid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=44599&amp;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infourok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material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html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  <w:r>
        <w:rPr>
          <w:rFonts w:ascii="Times New Roman" w:hAnsi="Times New Roman" w:eastAsia="Times New Roman"/>
          <w:color w:val="000000"/>
          <w:sz w:val="24"/>
        </w:rPr>
        <w:t>mid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=45749&amp;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rutube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video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/97047</w:t>
      </w:r>
      <w:r>
        <w:rPr>
          <w:rFonts w:ascii="Times New Roman" w:hAnsi="Times New Roman" w:eastAsia="Times New Roman"/>
          <w:color w:val="000000"/>
          <w:sz w:val="24"/>
        </w:rPr>
        <w:t>be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2020</w:t>
      </w:r>
      <w:r>
        <w:rPr>
          <w:rFonts w:ascii="Times New Roman" w:hAnsi="Times New Roman" w:eastAsia="Times New Roman"/>
          <w:color w:val="000000"/>
          <w:sz w:val="24"/>
        </w:rPr>
        <w:t>daaf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900</w:t>
      </w:r>
      <w:r>
        <w:rPr>
          <w:rFonts w:ascii="Times New Roman" w:hAnsi="Times New Roman" w:eastAsia="Times New Roman"/>
          <w:color w:val="000000"/>
          <w:sz w:val="24"/>
        </w:rPr>
        <w:t>cfd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88</w:t>
      </w:r>
      <w:r>
        <w:rPr>
          <w:rFonts w:ascii="Times New Roman" w:hAnsi="Times New Roman" w:eastAsia="Times New Roman"/>
          <w:color w:val="000000"/>
          <w:sz w:val="24"/>
        </w:rPr>
        <w:t>dfdc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86</w:t>
      </w:r>
      <w:r>
        <w:rPr>
          <w:rFonts w:ascii="Times New Roman" w:hAnsi="Times New Roman" w:eastAsia="Times New Roman"/>
          <w:color w:val="000000"/>
          <w:sz w:val="24"/>
        </w:rPr>
        <w:t>b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32/</w:t>
      </w:r>
    </w:p>
    <w:p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hAnsi="Times New Roman" w:eastAsia="Times New Roman"/>
          <w:color w:val="000000"/>
          <w:sz w:val="24"/>
        </w:rPr>
        <w:t>https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://</w:t>
      </w:r>
      <w:r>
        <w:rPr>
          <w:rFonts w:ascii="Times New Roman" w:hAnsi="Times New Roman" w:eastAsia="Times New Roman"/>
          <w:color w:val="000000"/>
          <w:sz w:val="24"/>
        </w:rPr>
        <w:t>nsportal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.</w:t>
      </w:r>
      <w:r>
        <w:rPr>
          <w:rFonts w:ascii="Times New Roman" w:hAnsi="Times New Roman" w:eastAsia="Times New Roman"/>
          <w:color w:val="000000"/>
          <w:sz w:val="24"/>
        </w:rPr>
        <w:t>ru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nachalnaya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shkola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</w:t>
      </w:r>
      <w:r>
        <w:rPr>
          <w:rFonts w:ascii="Times New Roman" w:hAnsi="Times New Roman" w:eastAsia="Times New Roman"/>
          <w:color w:val="000000"/>
          <w:sz w:val="24"/>
        </w:rPr>
        <w:t>orkse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/2015/04/19/</w:t>
      </w:r>
      <w:r>
        <w:rPr>
          <w:rFonts w:ascii="Times New Roman" w:hAnsi="Times New Roman" w:eastAsia="Times New Roman"/>
          <w:color w:val="000000"/>
          <w:sz w:val="24"/>
        </w:rPr>
        <w:t>lyubov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i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uvazhenie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k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-</w:t>
      </w:r>
      <w:r>
        <w:rPr>
          <w:rFonts w:ascii="Times New Roman" w:hAnsi="Times New Roman" w:eastAsia="Times New Roman"/>
          <w:color w:val="000000"/>
          <w:sz w:val="24"/>
        </w:rPr>
        <w:t>otechestvu</w:t>
      </w:r>
      <w:r>
        <w:rPr>
          <w:rFonts w:ascii="Times New Roman" w:hAnsi="Times New Roman" w:eastAsia="Times New Roman"/>
          <w:color w:val="000000"/>
          <w:sz w:val="24"/>
          <w:lang w:val="ru-RU"/>
        </w:rPr>
        <w:t>?</w:t>
      </w:r>
    </w:p>
    <w:p>
      <w:pPr>
        <w:rPr>
          <w:lang w:val="ru-RU"/>
        </w:rPr>
        <w:sectPr>
          <w:pgSz w:w="11900" w:h="16840"/>
          <w:pgMar w:top="298" w:right="650" w:bottom="792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autoSpaceDE w:val="0"/>
        <w:autoSpaceDN w:val="0"/>
        <w:spacing w:after="78" w:line="220" w:lineRule="exact"/>
        <w:rPr>
          <w:lang w:val="ru-RU"/>
        </w:rPr>
      </w:pPr>
    </w:p>
    <w:p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Набор рабочих листов, дидактические игры</w:t>
      </w:r>
    </w:p>
    <w:p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>
        <w:rPr>
          <w:rFonts w:ascii="Times New Roman" w:hAnsi="Times New Roman" w:eastAsia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lang w:val="ru-RU"/>
        </w:rPr>
        <w:t>Ноутбук, мультимедийный проектор, интерактивная доска</w:t>
      </w:r>
    </w:p>
    <w:p>
      <w:pPr>
        <w:rPr>
          <w:lang w:val="ru-RU"/>
        </w:rPr>
        <w:sectPr>
          <w:pgSz w:w="11900" w:h="16840"/>
          <w:pgMar w:top="298" w:right="650" w:bottom="1440" w:left="666" w:header="720" w:footer="720" w:gutter="0"/>
          <w:cols w:equalWidth="0" w:num="1">
            <w:col w:w="10584"/>
          </w:cols>
          <w:docGrid w:linePitch="360" w:charSpace="0"/>
        </w:sectPr>
      </w:pPr>
    </w:p>
    <w:p>
      <w:pPr>
        <w:rPr>
          <w:lang w:val="ru-RU"/>
        </w:rPr>
      </w:pPr>
    </w:p>
    <w:sectPr>
      <w:pgSz w:w="11900" w:h="16840"/>
      <w:pgMar w:top="1440" w:right="1440" w:bottom="1440" w:left="1440" w:header="720" w:footer="720" w:gutter="0"/>
      <w:cols w:equalWidth="0" w:num="1">
        <w:col w:w="10584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9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9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383519F4"/>
    <w:multiLevelType w:val="multilevel"/>
    <w:tmpl w:val="383519F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eastAsia="Times New Roman"/>
        <w:color w:val="00000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3FD7"/>
    <w:rsid w:val="0029639D"/>
    <w:rsid w:val="00326F90"/>
    <w:rsid w:val="006F7FFD"/>
    <w:rsid w:val="0098222E"/>
    <w:rsid w:val="00AA1D8D"/>
    <w:rsid w:val="00B051A8"/>
    <w:rsid w:val="00B47730"/>
    <w:rsid w:val="00B774F6"/>
    <w:rsid w:val="00CB0664"/>
    <w:rsid w:val="00E30903"/>
    <w:rsid w:val="00FC693F"/>
    <w:rsid w:val="046A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7">
    <w:name w:val="Body Text 2"/>
    <w:basedOn w:val="1"/>
    <w:link w:val="48"/>
    <w:unhideWhenUsed/>
    <w:qFormat/>
    <w:uiPriority w:val="99"/>
    <w:pPr>
      <w:spacing w:after="120" w:line="480" w:lineRule="auto"/>
    </w:pPr>
  </w:style>
  <w:style w:type="paragraph" w:styleId="1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20">
    <w:name w:val="head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1">
    <w:name w:val="Body Text"/>
    <w:basedOn w:val="1"/>
    <w:link w:val="47"/>
    <w:unhideWhenUsed/>
    <w:qFormat/>
    <w:uiPriority w:val="99"/>
    <w:pPr>
      <w:spacing w:after="120"/>
    </w:pPr>
  </w:style>
  <w:style w:type="paragraph" w:styleId="22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3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5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6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7">
    <w:name w:val="footer"/>
    <w:basedOn w:val="1"/>
    <w:link w:val="3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8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9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30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31">
    <w:name w:val="Body Text 3"/>
    <w:basedOn w:val="1"/>
    <w:link w:val="49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36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8">
    <w:name w:val="Верхний колонтитул Знак"/>
    <w:basedOn w:val="11"/>
    <w:link w:val="20"/>
    <w:uiPriority w:val="99"/>
  </w:style>
  <w:style w:type="character" w:customStyle="1" w:styleId="39">
    <w:name w:val="Нижний колонтитул Знак"/>
    <w:basedOn w:val="11"/>
    <w:link w:val="27"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Заголовок 2 Знак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Заголовок Знак"/>
    <w:basedOn w:val="11"/>
    <w:link w:val="2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Подзаголовок Знак"/>
    <w:basedOn w:val="1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Основной текст Знак"/>
    <w:basedOn w:val="11"/>
    <w:link w:val="21"/>
    <w:qFormat/>
    <w:uiPriority w:val="99"/>
  </w:style>
  <w:style w:type="character" w:customStyle="1" w:styleId="48">
    <w:name w:val="Основной текст 2 Знак"/>
    <w:basedOn w:val="11"/>
    <w:link w:val="17"/>
    <w:qFormat/>
    <w:uiPriority w:val="99"/>
  </w:style>
  <w:style w:type="character" w:customStyle="1" w:styleId="49">
    <w:name w:val="Основной текст 3 Знак"/>
    <w:basedOn w:val="11"/>
    <w:link w:val="31"/>
    <w:qFormat/>
    <w:uiPriority w:val="99"/>
    <w:rPr>
      <w:sz w:val="16"/>
      <w:szCs w:val="16"/>
    </w:rPr>
  </w:style>
  <w:style w:type="character" w:customStyle="1" w:styleId="50">
    <w:name w:val="Текст макроса Знак"/>
    <w:basedOn w:val="11"/>
    <w:link w:val="22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Цитата 2 Знак"/>
    <w:basedOn w:val="11"/>
    <w:link w:val="51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Выделенная цитата Знак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EA218-F6D8-4E78-B254-7E371A5BF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5170</Words>
  <Characters>29472</Characters>
  <Lines>245</Lines>
  <Paragraphs>69</Paragraphs>
  <TotalTime>11</TotalTime>
  <ScaleCrop>false</ScaleCrop>
  <LinksUpToDate>false</LinksUpToDate>
  <CharactersWithSpaces>34573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2022-06-16T12:51:00Z</dcterms:created>
  <dc:creator>python-docx</dc:creator>
  <dc:description>generated by python-docx</dc:description>
  <cp:lastModifiedBy>Виктория Романо�</cp:lastModifiedBy>
  <dcterms:modified xsi:type="dcterms:W3CDTF">2022-11-02T15:29:31Z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05E4973EDBC14EF3A2A89A9DA4902A98</vt:lpwstr>
  </property>
</Properties>
</file>